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ED2" w14:textId="4B0A5284"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w:t>
      </w:r>
      <w:r w:rsidR="00AB0E2C">
        <w:rPr>
          <w:rFonts w:ascii="Arial" w:hAnsi="Arial"/>
          <w:b/>
          <w:bCs/>
          <w:lang w:val="en-US"/>
        </w:rPr>
        <w:t>1</w:t>
      </w:r>
      <w:r w:rsidR="00084396">
        <w:rPr>
          <w:rFonts w:ascii="Arial" w:hAnsi="Arial"/>
          <w:b/>
          <w:bCs/>
          <w:lang w:val="en-US"/>
        </w:rPr>
        <w:t>10</w:t>
      </w:r>
      <w:r w:rsidR="00AB0E2C"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Pr>
          <w:b/>
          <w:bCs/>
          <w:lang w:val="en-GB"/>
        </w:rPr>
        <w:t>RP-25</w:t>
      </w:r>
      <w:r w:rsidR="00865DB6">
        <w:rPr>
          <w:b/>
          <w:bCs/>
          <w:lang w:val="en-GB"/>
        </w:rPr>
        <w:t>3302</w:t>
      </w:r>
    </w:p>
    <w:p w14:paraId="43788727" w14:textId="34DAEDDF" w:rsidR="002B14C4" w:rsidRPr="005C560E" w:rsidRDefault="00AB0E2C" w:rsidP="002B14C4">
      <w:pPr>
        <w:rPr>
          <w:rFonts w:ascii="Arial" w:hAnsi="Arial"/>
          <w:b/>
          <w:bCs/>
          <w:lang w:val="en-US"/>
        </w:rPr>
      </w:pPr>
      <w:r>
        <w:rPr>
          <w:rFonts w:ascii="Arial" w:hAnsi="Arial"/>
          <w:b/>
          <w:bCs/>
          <w:lang w:val="en-US"/>
        </w:rPr>
        <w:t>B</w:t>
      </w:r>
      <w:r w:rsidR="00084396">
        <w:rPr>
          <w:rFonts w:ascii="Arial" w:hAnsi="Arial"/>
          <w:b/>
          <w:bCs/>
          <w:lang w:val="en-US"/>
        </w:rPr>
        <w:t>altimore, USA, Dec</w:t>
      </w:r>
      <w:r>
        <w:rPr>
          <w:rFonts w:ascii="Arial" w:hAnsi="Arial"/>
          <w:b/>
          <w:bCs/>
          <w:lang w:val="en-US"/>
        </w:rPr>
        <w:t xml:space="preserve">ember </w:t>
      </w:r>
      <w:r w:rsidR="002B14C4">
        <w:rPr>
          <w:rFonts w:ascii="Arial" w:hAnsi="Arial"/>
          <w:b/>
          <w:bCs/>
          <w:lang w:val="en-US"/>
        </w:rPr>
        <w:t>1</w:t>
      </w:r>
      <w:r>
        <w:rPr>
          <w:rFonts w:ascii="Arial" w:hAnsi="Arial"/>
          <w:b/>
          <w:bCs/>
          <w:lang w:val="en-US"/>
        </w:rPr>
        <w:t>5-18</w:t>
      </w:r>
      <w:r w:rsidR="002B14C4" w:rsidRPr="005C560E">
        <w:rPr>
          <w:rFonts w:ascii="Arial" w:hAnsi="Arial"/>
          <w:b/>
          <w:bCs/>
          <w:vertAlign w:val="superscript"/>
          <w:lang w:val="en-US"/>
        </w:rPr>
        <w:t>th</w:t>
      </w:r>
      <w:r w:rsidR="002B14C4" w:rsidRPr="005C560E">
        <w:rPr>
          <w:rFonts w:ascii="Arial" w:hAnsi="Arial"/>
          <w:b/>
          <w:bCs/>
          <w:lang w:val="en-US"/>
        </w:rPr>
        <w:t>, 202</w:t>
      </w:r>
      <w:r w:rsidR="002B14C4">
        <w:rPr>
          <w:rFonts w:ascii="Arial" w:hAnsi="Arial"/>
          <w:b/>
          <w:bCs/>
          <w:lang w:val="en-US"/>
        </w:rPr>
        <w:t>5</w:t>
      </w:r>
      <w:r w:rsidR="00084396">
        <w:rPr>
          <w:rFonts w:ascii="Arial" w:hAnsi="Arial"/>
          <w:b/>
          <w:bCs/>
          <w:lang w:val="en-US"/>
        </w:rPr>
        <w:tab/>
      </w:r>
      <w:r w:rsidR="00084396">
        <w:rPr>
          <w:rFonts w:ascii="Arial" w:hAnsi="Arial"/>
          <w:b/>
          <w:bCs/>
          <w:lang w:val="en-US"/>
        </w:rPr>
        <w:tab/>
      </w:r>
      <w:r w:rsidR="00084396">
        <w:rPr>
          <w:rFonts w:ascii="Arial" w:hAnsi="Arial"/>
          <w:b/>
          <w:bCs/>
          <w:lang w:val="en-US"/>
        </w:rPr>
        <w:tab/>
      </w:r>
      <w:r w:rsidR="00084396">
        <w:rPr>
          <w:rFonts w:ascii="Arial" w:hAnsi="Arial"/>
          <w:b/>
          <w:bCs/>
          <w:lang w:val="en-US"/>
        </w:rPr>
        <w:tab/>
      </w:r>
      <w:r w:rsidR="00734866">
        <w:rPr>
          <w:rFonts w:ascii="Arial" w:hAnsi="Arial"/>
          <w:b/>
          <w:bCs/>
          <w:lang w:val="en-US"/>
        </w:rPr>
        <w:tab/>
      </w:r>
      <w:bookmarkStart w:id="10" w:name="_GoBack"/>
      <w:bookmarkEnd w:id="10"/>
      <w:r w:rsidR="00084396" w:rsidRPr="00084396">
        <w:rPr>
          <w:rFonts w:ascii="Arial" w:hAnsi="Arial"/>
          <w:bCs/>
          <w:i/>
          <w:lang w:val="en-US"/>
        </w:rPr>
        <w:t>rev from RP-252163</w:t>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648A92DF"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AB0E2C" w:rsidRPr="00A54317">
        <w:rPr>
          <w:b/>
          <w:lang w:val="en-US"/>
        </w:rPr>
        <w:t xml:space="preserve">Introduction of </w:t>
      </w:r>
      <w:r w:rsidR="00E316D9">
        <w:rPr>
          <w:b/>
          <w:lang w:val="en-US"/>
        </w:rPr>
        <w:t xml:space="preserve">a </w:t>
      </w:r>
      <w:r w:rsidR="00AB0E2C" w:rsidRPr="00A54317">
        <w:rPr>
          <w:b/>
          <w:lang w:val="en-US"/>
        </w:rPr>
        <w:t>TDD mode</w:t>
      </w:r>
      <w:r w:rsidR="00DC770D">
        <w:rPr>
          <w:b/>
          <w:lang w:val="en-US"/>
        </w:rPr>
        <w:t xml:space="preserve"> for NR-NTN</w:t>
      </w:r>
    </w:p>
    <w:p w14:paraId="34992277" w14:textId="6194F454" w:rsidR="006E6ED4" w:rsidRPr="008D2BF4" w:rsidRDefault="006E6ED4" w:rsidP="006E6ED4">
      <w:pPr>
        <w:tabs>
          <w:tab w:val="left" w:pos="1800"/>
        </w:tabs>
        <w:spacing w:after="60"/>
        <w:rPr>
          <w:b/>
          <w:bCs/>
        </w:rPr>
      </w:pPr>
      <w:proofErr w:type="gramStart"/>
      <w:r w:rsidRPr="008D2BF4">
        <w:rPr>
          <w:b/>
          <w:bCs/>
        </w:rPr>
        <w:t>Source:</w:t>
      </w:r>
      <w:proofErr w:type="gramEnd"/>
      <w:r w:rsidRPr="008D2BF4">
        <w:rPr>
          <w:b/>
          <w:bCs/>
        </w:rPr>
        <w:t xml:space="preserve"> </w:t>
      </w:r>
      <w:r w:rsidRPr="008D2BF4">
        <w:tab/>
      </w:r>
      <w:r w:rsidR="00325CE5" w:rsidRPr="00296423">
        <w:rPr>
          <w:b/>
          <w:bCs/>
        </w:rPr>
        <w:t>T</w:t>
      </w:r>
      <w:r w:rsidR="00FF573D" w:rsidRPr="00296423">
        <w:rPr>
          <w:b/>
          <w:bCs/>
        </w:rPr>
        <w:t>hales</w:t>
      </w:r>
      <w:r w:rsidR="00E77480" w:rsidRPr="00296423">
        <w:rPr>
          <w:b/>
          <w:bCs/>
        </w:rPr>
        <w:t>,</w:t>
      </w:r>
      <w:r w:rsidR="006E527D" w:rsidRPr="00296423">
        <w:rPr>
          <w:b/>
          <w:bCs/>
        </w:rPr>
        <w:t xml:space="preserve"> Iridium</w:t>
      </w:r>
      <w:r w:rsidR="00894EC0" w:rsidRPr="00296423">
        <w:rPr>
          <w:b/>
          <w:bCs/>
        </w:rPr>
        <w:t>, SES</w:t>
      </w:r>
    </w:p>
    <w:p w14:paraId="71CBF656" w14:textId="77777777" w:rsidR="006E6ED4" w:rsidRPr="00ED7A75" w:rsidRDefault="006E6ED4" w:rsidP="006E6ED4">
      <w:pPr>
        <w:tabs>
          <w:tab w:val="left" w:pos="1800"/>
        </w:tabs>
        <w:spacing w:after="60"/>
        <w:rPr>
          <w:b/>
          <w:bCs/>
        </w:rPr>
      </w:pPr>
      <w:proofErr w:type="gramStart"/>
      <w:r w:rsidRPr="00ED7A75">
        <w:rPr>
          <w:b/>
          <w:bCs/>
        </w:rPr>
        <w:t>Type:</w:t>
      </w:r>
      <w:proofErr w:type="gramEnd"/>
      <w:r w:rsidRPr="00ED7A75">
        <w:tab/>
      </w:r>
      <w:r w:rsidRPr="00ED7A75">
        <w:rPr>
          <w:b/>
          <w:bCs/>
        </w:rPr>
        <w:t>discussion</w:t>
      </w:r>
    </w:p>
    <w:p w14:paraId="38B6298B"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Pr="007A6BEB">
        <w:rPr>
          <w:b/>
          <w:bCs/>
          <w:lang w:val="en-US"/>
        </w:rPr>
        <w:t xml:space="preserve">discussion </w:t>
      </w:r>
    </w:p>
    <w:p w14:paraId="3F648D57" w14:textId="73A38B3D" w:rsidR="006E6ED4" w:rsidRPr="0042259E" w:rsidRDefault="006E6ED4" w:rsidP="006E6ED4">
      <w:pPr>
        <w:tabs>
          <w:tab w:val="left" w:pos="1800"/>
        </w:tabs>
        <w:spacing w:after="60"/>
        <w:rPr>
          <w:rFonts w:ascii="Arial" w:eastAsia="Batang" w:hAnsi="Arial" w:cs="Arial"/>
          <w:b/>
          <w:bCs/>
          <w:lang w:val="en-US" w:eastAsia="zh-CN"/>
        </w:rPr>
      </w:pPr>
      <w:r w:rsidRPr="0042259E">
        <w:rPr>
          <w:b/>
          <w:bCs/>
          <w:lang w:val="en-US"/>
        </w:rPr>
        <w:t>Agenda Item:</w:t>
      </w:r>
      <w:r w:rsidRPr="0042259E">
        <w:rPr>
          <w:lang w:val="en-US"/>
        </w:rPr>
        <w:tab/>
      </w:r>
      <w:r w:rsidR="00223DE6" w:rsidRPr="00223DE6">
        <w:rPr>
          <w:b/>
          <w:lang w:val="en-US"/>
        </w:rPr>
        <w:t>9</w:t>
      </w:r>
      <w:r w:rsidR="00D11687" w:rsidRPr="00223DE6">
        <w:rPr>
          <w:b/>
          <w:lang w:val="en-US"/>
        </w:rPr>
        <w:t>.</w:t>
      </w:r>
      <w:r w:rsidR="009A5645" w:rsidRPr="00223DE6">
        <w:rPr>
          <w:b/>
          <w:lang w:val="en-US"/>
        </w:rPr>
        <w:t>1</w:t>
      </w:r>
      <w:r w:rsidR="00223DE6" w:rsidRPr="00223DE6">
        <w:rPr>
          <w:b/>
          <w:lang w:val="en-US"/>
        </w:rPr>
        <w:t>.1</w:t>
      </w:r>
      <w:r w:rsidR="009A5645" w:rsidRPr="00223DE6">
        <w:rPr>
          <w:b/>
          <w:lang w:val="en-US"/>
        </w:rPr>
        <w:t xml:space="preserve"> </w:t>
      </w:r>
      <w:r w:rsidR="00223DE6" w:rsidRPr="00223DE6">
        <w:rPr>
          <w:b/>
          <w:lang w:val="en-US"/>
        </w:rPr>
        <w:t>–</w:t>
      </w:r>
      <w:r w:rsidR="00D11687" w:rsidRPr="00223DE6">
        <w:rPr>
          <w:b/>
          <w:lang w:val="en-US"/>
        </w:rPr>
        <w:t xml:space="preserve"> </w:t>
      </w:r>
      <w:r w:rsidR="00223DE6" w:rsidRPr="00223DE6">
        <w:rPr>
          <w:b/>
          <w:lang w:val="en-US"/>
        </w:rPr>
        <w:t xml:space="preserve">Proposals led by </w:t>
      </w:r>
      <w:r w:rsidR="009A5645" w:rsidRPr="00223DE6">
        <w:rPr>
          <w:b/>
          <w:lang w:val="en-US"/>
        </w:rPr>
        <w:t>RAN1</w:t>
      </w:r>
      <w:r w:rsidR="00223DE6" w:rsidRPr="00223DE6">
        <w:rPr>
          <w:b/>
          <w:lang w:val="en-US"/>
        </w:rPr>
        <w:t xml:space="preserve"> (Rel</w:t>
      </w:r>
      <w:r w:rsidR="00223DE6">
        <w:rPr>
          <w:b/>
          <w:lang w:val="en-US"/>
        </w:rPr>
        <w:t>-20 5G advanced)</w:t>
      </w:r>
    </w:p>
    <w:p w14:paraId="0F8F2643" w14:textId="77777777" w:rsidR="006E6ED4" w:rsidRPr="0042259E"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7701C7C" w14:textId="2F0D9DB8" w:rsidR="00B62E7B" w:rsidRDefault="004D71E3" w:rsidP="004D563F">
      <w:pPr>
        <w:jc w:val="both"/>
        <w:rPr>
          <w:lang w:val="en-US"/>
        </w:rPr>
      </w:pPr>
      <w:r w:rsidRPr="005D2FB6">
        <w:rPr>
          <w:lang w:val="en-US"/>
        </w:rPr>
        <w:t xml:space="preserve">This document proposes </w:t>
      </w:r>
      <w:r w:rsidR="007A6BEB" w:rsidRPr="005D2FB6">
        <w:rPr>
          <w:lang w:val="en-US"/>
        </w:rPr>
        <w:t xml:space="preserve">to </w:t>
      </w:r>
      <w:r w:rsidR="000F1F67">
        <w:rPr>
          <w:lang w:val="en-US"/>
        </w:rPr>
        <w:t xml:space="preserve">undertake a </w:t>
      </w:r>
      <w:r w:rsidR="009A5645" w:rsidRPr="00515C75">
        <w:rPr>
          <w:lang w:val="en-US"/>
        </w:rPr>
        <w:t>RAN</w:t>
      </w:r>
      <w:r w:rsidR="009A5645">
        <w:rPr>
          <w:lang w:val="en-US"/>
        </w:rPr>
        <w:t>1</w:t>
      </w:r>
      <w:r w:rsidR="009A5645" w:rsidRPr="00515C75">
        <w:rPr>
          <w:lang w:val="en-US"/>
        </w:rPr>
        <w:t xml:space="preserve"> </w:t>
      </w:r>
      <w:r w:rsidR="000F1F67" w:rsidRPr="00515C75">
        <w:rPr>
          <w:lang w:val="en-US"/>
        </w:rPr>
        <w:t>led</w:t>
      </w:r>
      <w:r w:rsidR="000F1F67">
        <w:rPr>
          <w:lang w:val="en-US"/>
        </w:rPr>
        <w:t xml:space="preserve"> study </w:t>
      </w:r>
      <w:r w:rsidR="000E20B7">
        <w:rPr>
          <w:lang w:val="en-US"/>
        </w:rPr>
        <w:t xml:space="preserve">followed by a </w:t>
      </w:r>
      <w:r w:rsidR="000F1F67">
        <w:rPr>
          <w:lang w:val="en-US"/>
        </w:rPr>
        <w:t xml:space="preserve">possible normative activity on the </w:t>
      </w:r>
      <w:r w:rsidR="009A5645">
        <w:rPr>
          <w:lang w:val="en-US"/>
        </w:rPr>
        <w:t xml:space="preserve">introduction of a </w:t>
      </w:r>
      <w:r w:rsidR="007A6BEB" w:rsidRPr="005D2FB6">
        <w:rPr>
          <w:lang w:val="en-US"/>
        </w:rPr>
        <w:t xml:space="preserve">NR-NTN </w:t>
      </w:r>
      <w:r w:rsidR="009A5645">
        <w:rPr>
          <w:lang w:val="en-US"/>
        </w:rPr>
        <w:t>TDD mode</w:t>
      </w:r>
      <w:r w:rsidR="007A6BEB" w:rsidRPr="005D2FB6">
        <w:rPr>
          <w:lang w:val="en-US"/>
        </w:rPr>
        <w:t xml:space="preserve"> as part of </w:t>
      </w:r>
      <w:r w:rsidR="000F1F67">
        <w:rPr>
          <w:lang w:val="en-US"/>
        </w:rPr>
        <w:t xml:space="preserve">the </w:t>
      </w:r>
      <w:r w:rsidR="007A6BEB" w:rsidRPr="005D2FB6">
        <w:rPr>
          <w:lang w:val="en-US"/>
        </w:rPr>
        <w:t xml:space="preserve">Rel-20 </w:t>
      </w:r>
      <w:r w:rsidR="003C2052">
        <w:rPr>
          <w:lang w:val="en-US"/>
        </w:rPr>
        <w:t xml:space="preserve">5G Advanced </w:t>
      </w:r>
      <w:r w:rsidR="00E557E3" w:rsidRPr="005D2FB6">
        <w:rPr>
          <w:lang w:val="en-US"/>
        </w:rPr>
        <w:t xml:space="preserve">work </w:t>
      </w:r>
      <w:r w:rsidR="005D2FB6" w:rsidRPr="00515C75">
        <w:rPr>
          <w:lang w:val="en-US"/>
        </w:rPr>
        <w:t>plan</w:t>
      </w:r>
      <w:r w:rsidRPr="005D2FB6">
        <w:rPr>
          <w:lang w:val="en-US"/>
        </w:rPr>
        <w:t>.</w:t>
      </w:r>
    </w:p>
    <w:p w14:paraId="3444F7FD" w14:textId="02F1F4BA" w:rsidR="00E557E3" w:rsidRDefault="000F1F67" w:rsidP="00E557E3">
      <w:pPr>
        <w:pStyle w:val="Titre1"/>
        <w:pageBreakBefore w:val="0"/>
        <w:ind w:left="431" w:hanging="431"/>
        <w:rPr>
          <w:lang w:val="en-US"/>
        </w:rPr>
      </w:pPr>
      <w:r>
        <w:rPr>
          <w:lang w:val="en-US"/>
        </w:rPr>
        <w:t>Discussion</w:t>
      </w:r>
      <w:r w:rsidR="00E557E3" w:rsidRPr="00391E5B">
        <w:rPr>
          <w:lang w:val="en-US"/>
        </w:rPr>
        <w:t xml:space="preserve"> </w:t>
      </w:r>
    </w:p>
    <w:p w14:paraId="7B7E38A4" w14:textId="5B5F277B" w:rsidR="00DC6218" w:rsidRPr="00296423" w:rsidRDefault="00DC6218" w:rsidP="00DC6218">
      <w:pPr>
        <w:jc w:val="both"/>
        <w:rPr>
          <w:lang w:val="en-US"/>
        </w:rPr>
      </w:pPr>
      <w:r>
        <w:rPr>
          <w:lang w:val="en-US"/>
        </w:rPr>
        <w:t>As stated in section 7. 3.6 of [38.811] i</w:t>
      </w:r>
      <w:r w:rsidRPr="00296423">
        <w:rPr>
          <w:lang w:val="en-US"/>
        </w:rPr>
        <w:t>n case the regulations allow it, TDD mode can be considered for both HAPS and LEO satellite based access network with potential NR impacts if required.</w:t>
      </w:r>
    </w:p>
    <w:p w14:paraId="24077AF0" w14:textId="3DC7E718" w:rsidR="00CC5CBE" w:rsidRDefault="00CE4359" w:rsidP="00CC5CBE">
      <w:pPr>
        <w:jc w:val="both"/>
        <w:rPr>
          <w:rFonts w:eastAsia="Times New Roman"/>
          <w:lang w:val="en-US"/>
        </w:rPr>
      </w:pPr>
      <w:r w:rsidRPr="00CE4359">
        <w:rPr>
          <w:lang w:val="en-US"/>
        </w:rPr>
        <w:t xml:space="preserve">In the context of Rel-20, we propose to study the </w:t>
      </w:r>
      <w:r w:rsidR="00CC5CBE">
        <w:rPr>
          <w:lang w:val="en-US"/>
        </w:rPr>
        <w:t xml:space="preserve">introduction of a TDD mode for NR-NTN radio interface especially for </w:t>
      </w:r>
      <w:r w:rsidR="00CC5CBE" w:rsidRPr="00053611">
        <w:rPr>
          <w:rFonts w:eastAsia="Times New Roman"/>
          <w:lang w:val="en-US"/>
        </w:rPr>
        <w:t xml:space="preserve">NGSO satellite </w:t>
      </w:r>
      <w:r w:rsidR="00CC5CBE">
        <w:rPr>
          <w:rFonts w:eastAsia="Times New Roman"/>
          <w:lang w:val="en-US"/>
        </w:rPr>
        <w:t>networks</w:t>
      </w:r>
      <w:r w:rsidR="00FE353D">
        <w:rPr>
          <w:rFonts w:eastAsia="Times New Roman"/>
          <w:lang w:val="en-US"/>
        </w:rPr>
        <w:t xml:space="preserve"> and </w:t>
      </w:r>
      <w:r w:rsidR="00FE353D" w:rsidRPr="00ED7A75">
        <w:rPr>
          <w:rFonts w:eastAsia="Times New Roman"/>
          <w:lang w:val="en-US"/>
        </w:rPr>
        <w:t>HAPS</w:t>
      </w:r>
      <w:r w:rsidR="00C35856" w:rsidRPr="00ED7A75">
        <w:rPr>
          <w:rFonts w:eastAsia="Times New Roman"/>
          <w:lang w:val="en-US"/>
        </w:rPr>
        <w:t xml:space="preserve"> in FR1-NTN </w:t>
      </w:r>
      <w:r w:rsidR="00100E98" w:rsidRPr="00ED7A75">
        <w:rPr>
          <w:rFonts w:eastAsia="Times New Roman"/>
          <w:lang w:val="en-US"/>
        </w:rPr>
        <w:t>range</w:t>
      </w:r>
      <w:r w:rsidR="00C35856" w:rsidRPr="00ED7A75">
        <w:rPr>
          <w:rFonts w:eastAsia="Times New Roman"/>
          <w:lang w:val="en-US"/>
        </w:rPr>
        <w:t>.</w:t>
      </w:r>
    </w:p>
    <w:p w14:paraId="4A583F8E" w14:textId="0981E7E4" w:rsidR="001F46FF" w:rsidRPr="001F46FF" w:rsidRDefault="000A1DB4" w:rsidP="001F46FF">
      <w:pPr>
        <w:rPr>
          <w:rStyle w:val="ui-provider"/>
          <w:lang w:val="en-US"/>
        </w:rPr>
      </w:pPr>
      <w:r w:rsidRPr="00B72073">
        <w:rPr>
          <w:rFonts w:eastAsia="Times New Roman"/>
          <w:lang w:val="en-US"/>
        </w:rPr>
        <w:t xml:space="preserve">This new feature should </w:t>
      </w:r>
      <w:r w:rsidR="006918AC">
        <w:rPr>
          <w:rFonts w:eastAsia="Times New Roman"/>
          <w:lang w:val="en-US"/>
        </w:rPr>
        <w:t>seek</w:t>
      </w:r>
      <w:r w:rsidR="00FB11C0" w:rsidRPr="00B72073">
        <w:rPr>
          <w:rFonts w:eastAsia="Times New Roman"/>
          <w:lang w:val="en-US"/>
        </w:rPr>
        <w:t xml:space="preserve"> </w:t>
      </w:r>
      <w:r w:rsidRPr="00B72073">
        <w:rPr>
          <w:rFonts w:eastAsia="Times New Roman"/>
          <w:lang w:val="en-US"/>
        </w:rPr>
        <w:t>commonalities with the N</w:t>
      </w:r>
      <w:r>
        <w:rPr>
          <w:rFonts w:eastAsia="Times New Roman"/>
          <w:lang w:val="en-US"/>
        </w:rPr>
        <w:t>R-NTN</w:t>
      </w:r>
      <w:r w:rsidRPr="00B72073">
        <w:rPr>
          <w:rFonts w:eastAsia="Times New Roman"/>
          <w:lang w:val="en-US"/>
        </w:rPr>
        <w:t xml:space="preserve"> FDD operation</w:t>
      </w:r>
      <w:r w:rsidR="005B6462">
        <w:rPr>
          <w:rFonts w:eastAsia="Times New Roman"/>
          <w:lang w:val="en-US"/>
        </w:rPr>
        <w:t>, and potentia</w:t>
      </w:r>
      <w:r w:rsidR="00ED7A75">
        <w:rPr>
          <w:rFonts w:eastAsia="Times New Roman"/>
          <w:lang w:val="en-US"/>
        </w:rPr>
        <w:t>lly, if technically meaningful</w:t>
      </w:r>
      <w:r>
        <w:rPr>
          <w:rFonts w:eastAsia="Times New Roman"/>
          <w:lang w:val="en-US"/>
        </w:rPr>
        <w:t>.</w:t>
      </w:r>
      <w:r w:rsidR="00FB11C0">
        <w:rPr>
          <w:rFonts w:eastAsia="Times New Roman"/>
          <w:lang w:val="en-US"/>
        </w:rPr>
        <w:t xml:space="preserve"> Furthermore, it </w:t>
      </w:r>
      <w:r w:rsidR="00C35856">
        <w:rPr>
          <w:lang w:val="en-US"/>
        </w:rPr>
        <w:t xml:space="preserve">should be designed to </w:t>
      </w:r>
      <w:r w:rsidR="00C35856" w:rsidRPr="00B72073">
        <w:rPr>
          <w:rStyle w:val="ui-provider"/>
          <w:lang w:val="en-US"/>
        </w:rPr>
        <w:t xml:space="preserve">allows the operator to use the radio resources in </w:t>
      </w:r>
      <w:r w:rsidR="00C35856">
        <w:rPr>
          <w:rStyle w:val="ui-provider"/>
          <w:lang w:val="en-US"/>
        </w:rPr>
        <w:t xml:space="preserve">configurable </w:t>
      </w:r>
      <w:r w:rsidR="00905065" w:rsidRPr="00905065">
        <w:rPr>
          <w:rStyle w:val="ui-provider"/>
          <w:lang w:val="en-US"/>
        </w:rPr>
        <w:t>TDD-DL-UL-Pattern</w:t>
      </w:r>
      <w:r w:rsidR="00C35856">
        <w:rPr>
          <w:rStyle w:val="ui-provider"/>
          <w:lang w:val="en-US"/>
        </w:rPr>
        <w:t>.</w:t>
      </w:r>
      <w:r w:rsidR="001F46FF">
        <w:rPr>
          <w:rStyle w:val="ui-provider"/>
          <w:lang w:val="en-US"/>
        </w:rPr>
        <w:t xml:space="preserve"> Including a configurable </w:t>
      </w:r>
      <w:proofErr w:type="spellStart"/>
      <w:r w:rsidR="001F46FF" w:rsidRPr="001F46FF">
        <w:rPr>
          <w:rStyle w:val="ui-provider"/>
          <w:lang w:val="en-US"/>
        </w:rPr>
        <w:t>DownlinkToUplinkGuardPeriod</w:t>
      </w:r>
      <w:proofErr w:type="spellEnd"/>
      <w:r w:rsidR="00476A46">
        <w:rPr>
          <w:rStyle w:val="ui-provider"/>
          <w:lang w:val="en-US"/>
        </w:rPr>
        <w:t xml:space="preserve"> which</w:t>
      </w:r>
      <w:r w:rsidR="001F46FF" w:rsidRPr="001F46FF">
        <w:rPr>
          <w:rStyle w:val="ui-provider"/>
          <w:lang w:val="en-US"/>
        </w:rPr>
        <w:t xml:space="preserve"> in Non-Terrestrial networks</w:t>
      </w:r>
      <w:r w:rsidR="00476A46">
        <w:rPr>
          <w:rStyle w:val="ui-provider"/>
          <w:lang w:val="en-US"/>
        </w:rPr>
        <w:t xml:space="preserve"> </w:t>
      </w:r>
      <w:r w:rsidR="00476A46" w:rsidRPr="001F46FF">
        <w:rPr>
          <w:rStyle w:val="ui-provider"/>
          <w:lang w:val="en-US"/>
        </w:rPr>
        <w:t>depends</w:t>
      </w:r>
      <w:r w:rsidR="00476A46">
        <w:rPr>
          <w:rStyle w:val="ui-provider"/>
          <w:lang w:val="en-US"/>
        </w:rPr>
        <w:t xml:space="preserve"> -</w:t>
      </w:r>
      <w:r w:rsidR="001F46FF" w:rsidRPr="001F46FF">
        <w:rPr>
          <w:rStyle w:val="ui-provider"/>
          <w:lang w:val="en-US"/>
        </w:rPr>
        <w:t xml:space="preserve"> as outlined</w:t>
      </w:r>
      <w:r w:rsidR="00476A46">
        <w:rPr>
          <w:rStyle w:val="ui-provider"/>
          <w:lang w:val="en-US"/>
        </w:rPr>
        <w:t xml:space="preserve"> in clause 7.3.6 of [38.811]</w:t>
      </w:r>
      <w:r w:rsidR="001F46FF" w:rsidRPr="001F46FF">
        <w:rPr>
          <w:rStyle w:val="ui-provider"/>
          <w:lang w:val="en-US"/>
        </w:rPr>
        <w:t xml:space="preserve"> </w:t>
      </w:r>
      <w:r w:rsidR="00476A46">
        <w:rPr>
          <w:rStyle w:val="ui-provider"/>
          <w:lang w:val="en-US"/>
        </w:rPr>
        <w:t xml:space="preserve">- </w:t>
      </w:r>
      <w:r w:rsidR="001F46FF" w:rsidRPr="001F46FF">
        <w:rPr>
          <w:rStyle w:val="ui-provider"/>
          <w:lang w:val="en-US"/>
        </w:rPr>
        <w:t>on the propagation delay between UE and Base Station. Thereby, it should commensurate at least the round trip delay (RTD). The RTD could take different values depending on satellite orbit (LEO600km, LEO1200km or GEO) and the position of the reference point for uplink synchronization. For example:</w:t>
      </w:r>
    </w:p>
    <w:p w14:paraId="368AFBBC" w14:textId="77777777" w:rsidR="001F46FF" w:rsidRPr="001F46FF" w:rsidRDefault="001F46FF" w:rsidP="001F46FF">
      <w:pPr>
        <w:rPr>
          <w:rStyle w:val="ui-provider"/>
          <w:lang w:val="en-US"/>
        </w:rPr>
      </w:pPr>
      <w:r w:rsidRPr="001F46FF">
        <w:rPr>
          <w:rStyle w:val="ui-provider"/>
          <w:lang w:val="en-US"/>
        </w:rPr>
        <w:t>-</w:t>
      </w:r>
      <w:r w:rsidRPr="001F46FF">
        <w:rPr>
          <w:rStyle w:val="ui-provider"/>
          <w:lang w:val="en-US"/>
        </w:rPr>
        <w:tab/>
        <w:t xml:space="preserve">Minimum Downlink to Uplink Guard time for TDD operation for LEO at 600 km would range from 12.88 </w:t>
      </w:r>
      <w:proofErr w:type="spellStart"/>
      <w:r w:rsidRPr="001F46FF">
        <w:rPr>
          <w:rStyle w:val="ui-provider"/>
          <w:lang w:val="en-US"/>
        </w:rPr>
        <w:t>ms</w:t>
      </w:r>
      <w:proofErr w:type="spellEnd"/>
      <w:r w:rsidRPr="001F46FF">
        <w:rPr>
          <w:rStyle w:val="ui-provider"/>
          <w:lang w:val="en-US"/>
        </w:rPr>
        <w:t xml:space="preserve"> to 25.77 </w:t>
      </w:r>
      <w:proofErr w:type="spellStart"/>
      <w:r w:rsidRPr="001F46FF">
        <w:rPr>
          <w:rStyle w:val="ui-provider"/>
          <w:lang w:val="en-US"/>
        </w:rPr>
        <w:t>ms</w:t>
      </w:r>
      <w:proofErr w:type="spellEnd"/>
    </w:p>
    <w:p w14:paraId="3A9504B8" w14:textId="0CE82A46" w:rsidR="00CC5CBE" w:rsidRDefault="001F46FF" w:rsidP="001F46FF">
      <w:pPr>
        <w:rPr>
          <w:lang w:val="en-US"/>
        </w:rPr>
      </w:pPr>
      <w:r w:rsidRPr="001F46FF">
        <w:rPr>
          <w:rStyle w:val="ui-provider"/>
          <w:lang w:val="en-US"/>
        </w:rPr>
        <w:t>-</w:t>
      </w:r>
      <w:r w:rsidRPr="001F46FF">
        <w:rPr>
          <w:rStyle w:val="ui-provider"/>
          <w:lang w:val="en-US"/>
        </w:rPr>
        <w:tab/>
        <w:t xml:space="preserve">Minimum Downlink to Uplink Guard time for TDD operation for LEO at 1200 km would range from 20.88 </w:t>
      </w:r>
      <w:proofErr w:type="spellStart"/>
      <w:r w:rsidRPr="001F46FF">
        <w:rPr>
          <w:rStyle w:val="ui-provider"/>
          <w:lang w:val="en-US"/>
        </w:rPr>
        <w:t>ms</w:t>
      </w:r>
      <w:proofErr w:type="spellEnd"/>
      <w:r w:rsidRPr="001F46FF">
        <w:rPr>
          <w:rStyle w:val="ui-provider"/>
          <w:lang w:val="en-US"/>
        </w:rPr>
        <w:t xml:space="preserve"> to 41.77 </w:t>
      </w:r>
      <w:proofErr w:type="spellStart"/>
      <w:r w:rsidRPr="001F46FF">
        <w:rPr>
          <w:rStyle w:val="ui-provider"/>
          <w:lang w:val="en-US"/>
        </w:rPr>
        <w:t>ms.</w:t>
      </w:r>
      <w:proofErr w:type="spellEnd"/>
    </w:p>
    <w:p w14:paraId="545B0391" w14:textId="3E00B95B" w:rsidR="00501692" w:rsidRDefault="000A1DB4" w:rsidP="00FB5EBD">
      <w:pPr>
        <w:jc w:val="both"/>
        <w:rPr>
          <w:lang w:val="en-US"/>
        </w:rPr>
      </w:pPr>
      <w:r>
        <w:rPr>
          <w:lang w:val="en-US"/>
        </w:rPr>
        <w:t>The targeted frequency band</w:t>
      </w:r>
      <w:r w:rsidR="006473BD">
        <w:rPr>
          <w:lang w:val="en-US"/>
        </w:rPr>
        <w:t>s should include</w:t>
      </w:r>
      <w:r w:rsidR="00C71F1B">
        <w:rPr>
          <w:lang w:val="en-US"/>
        </w:rPr>
        <w:t xml:space="preserve">, but not limited to </w:t>
      </w:r>
      <w:r w:rsidR="00A54317" w:rsidRPr="00B72073">
        <w:rPr>
          <w:lang w:val="en-US"/>
        </w:rPr>
        <w:t>unpaired spectrum</w:t>
      </w:r>
      <w:r w:rsidR="00A54317">
        <w:rPr>
          <w:lang w:val="en-US"/>
        </w:rPr>
        <w:t xml:space="preserve"> allocated to satellite services</w:t>
      </w:r>
      <w:r w:rsidR="00865DB6">
        <w:rPr>
          <w:lang w:val="en-US"/>
        </w:rPr>
        <w:t xml:space="preserve"> (</w:t>
      </w:r>
      <w:r w:rsidR="00865DB6" w:rsidRPr="00865DB6">
        <w:rPr>
          <w:lang w:val="en-US"/>
        </w:rPr>
        <w:t>1616 MHz – 1626.5 MHz frequency band</w:t>
      </w:r>
      <w:r w:rsidR="00865DB6">
        <w:rPr>
          <w:lang w:val="en-US"/>
        </w:rPr>
        <w:t>)</w:t>
      </w:r>
      <w:r w:rsidR="00501692">
        <w:rPr>
          <w:lang w:val="en-US"/>
        </w:rPr>
        <w:t>.</w:t>
      </w:r>
    </w:p>
    <w:p w14:paraId="722BF979" w14:textId="658953E3" w:rsidR="009F03A6" w:rsidRPr="000F1F67" w:rsidRDefault="00FB5EBD" w:rsidP="00FB5EBD">
      <w:pPr>
        <w:jc w:val="both"/>
        <w:rPr>
          <w:bCs/>
          <w:lang w:val="en-US"/>
        </w:rPr>
      </w:pPr>
      <w:r>
        <w:rPr>
          <w:lang w:val="en-US"/>
        </w:rPr>
        <w:t xml:space="preserve">The study should consider </w:t>
      </w:r>
      <w:r w:rsidR="009F03A6" w:rsidRPr="000F1F67">
        <w:rPr>
          <w:bCs/>
          <w:lang w:val="en-US"/>
        </w:rPr>
        <w:t>a</w:t>
      </w:r>
      <w:r w:rsidR="00FB11C0">
        <w:rPr>
          <w:bCs/>
          <w:lang w:val="en-US"/>
        </w:rPr>
        <w:t>s</w:t>
      </w:r>
      <w:r w:rsidR="009F03A6" w:rsidRPr="000F1F67">
        <w:rPr>
          <w:bCs/>
          <w:lang w:val="en-US"/>
        </w:rPr>
        <w:t xml:space="preserve"> baseline</w:t>
      </w:r>
      <w:r>
        <w:rPr>
          <w:bCs/>
          <w:lang w:val="en-US"/>
        </w:rPr>
        <w:t xml:space="preserve">: </w:t>
      </w:r>
      <w:r w:rsidR="009F03A6" w:rsidRPr="000F1F67">
        <w:rPr>
          <w:bCs/>
          <w:lang w:val="en-US"/>
        </w:rPr>
        <w:t>NGSO (</w:t>
      </w:r>
      <w:r w:rsidR="00865DB6">
        <w:rPr>
          <w:bCs/>
          <w:lang w:val="en-US"/>
        </w:rPr>
        <w:t>e.g.</w:t>
      </w:r>
      <w:r w:rsidR="00A54317">
        <w:rPr>
          <w:bCs/>
          <w:lang w:val="en-US"/>
        </w:rPr>
        <w:t xml:space="preserve"> </w:t>
      </w:r>
      <w:r w:rsidR="00865DB6">
        <w:rPr>
          <w:bCs/>
          <w:lang w:val="en-US"/>
        </w:rPr>
        <w:t>6</w:t>
      </w:r>
      <w:r w:rsidR="00A54317">
        <w:rPr>
          <w:bCs/>
          <w:lang w:val="en-US"/>
        </w:rPr>
        <w:t>00 km altitude</w:t>
      </w:r>
      <w:r w:rsidR="009F03A6" w:rsidRPr="000F1F67">
        <w:rPr>
          <w:bCs/>
          <w:lang w:val="en-US"/>
        </w:rPr>
        <w:t>)</w:t>
      </w:r>
      <w:r>
        <w:rPr>
          <w:bCs/>
          <w:lang w:val="en-US"/>
        </w:rPr>
        <w:t xml:space="preserve"> and </w:t>
      </w:r>
      <w:r w:rsidR="006A4566">
        <w:rPr>
          <w:bCs/>
          <w:lang w:val="en-US"/>
        </w:rPr>
        <w:t>PC3 UE</w:t>
      </w:r>
      <w:r>
        <w:rPr>
          <w:bCs/>
          <w:lang w:val="en-US"/>
        </w:rPr>
        <w:t xml:space="preserve"> type</w:t>
      </w:r>
      <w:r w:rsidR="009F03A6" w:rsidRPr="000F1F67">
        <w:rPr>
          <w:bCs/>
          <w:lang w:val="en-US"/>
        </w:rPr>
        <w:t>.</w:t>
      </w:r>
    </w:p>
    <w:p w14:paraId="6889278B" w14:textId="3FF28870" w:rsidR="00A54317" w:rsidRDefault="009F03A6" w:rsidP="009F03A6">
      <w:pPr>
        <w:spacing w:after="0"/>
        <w:rPr>
          <w:bCs/>
          <w:lang w:val="en-US"/>
        </w:rPr>
      </w:pPr>
      <w:r w:rsidRPr="000F1F67">
        <w:rPr>
          <w:bCs/>
          <w:lang w:val="en-US"/>
        </w:rPr>
        <w:t xml:space="preserve">The following </w:t>
      </w:r>
      <w:r w:rsidR="00A54317">
        <w:rPr>
          <w:bCs/>
          <w:lang w:val="en-US"/>
        </w:rPr>
        <w:t xml:space="preserve">aspects should be addressed </w:t>
      </w:r>
      <w:r w:rsidR="00B12938">
        <w:rPr>
          <w:bCs/>
          <w:lang w:val="en-US"/>
        </w:rPr>
        <w:t>during</w:t>
      </w:r>
      <w:r w:rsidR="00A54317">
        <w:rPr>
          <w:bCs/>
          <w:lang w:val="en-US"/>
        </w:rPr>
        <w:t xml:space="preserve"> the study at RAN1</w:t>
      </w:r>
      <w:r w:rsidR="00B12938">
        <w:rPr>
          <w:bCs/>
          <w:lang w:val="en-US"/>
        </w:rPr>
        <w:t>,</w:t>
      </w:r>
      <w:r w:rsidR="00A54317">
        <w:rPr>
          <w:bCs/>
          <w:lang w:val="en-US"/>
        </w:rPr>
        <w:t xml:space="preserve"> RAN2 </w:t>
      </w:r>
      <w:r w:rsidR="00B12938">
        <w:rPr>
          <w:bCs/>
          <w:lang w:val="en-US"/>
        </w:rPr>
        <w:t xml:space="preserve">and/or RAN4 </w:t>
      </w:r>
      <w:r w:rsidR="00A54317">
        <w:rPr>
          <w:bCs/>
          <w:lang w:val="en-US"/>
        </w:rPr>
        <w:t>level</w:t>
      </w:r>
      <w:r w:rsidR="00B12938">
        <w:rPr>
          <w:bCs/>
          <w:lang w:val="en-US"/>
        </w:rPr>
        <w:t>s:</w:t>
      </w:r>
    </w:p>
    <w:p w14:paraId="6B0CEBC9" w14:textId="77777777" w:rsidR="001E6F50" w:rsidRDefault="001E6F50" w:rsidP="001E6F50">
      <w:pPr>
        <w:numPr>
          <w:ilvl w:val="0"/>
          <w:numId w:val="5"/>
        </w:numPr>
        <w:overflowPunct w:val="0"/>
        <w:autoSpaceDE w:val="0"/>
        <w:autoSpaceDN w:val="0"/>
        <w:adjustRightInd w:val="0"/>
        <w:spacing w:after="0" w:line="240" w:lineRule="auto"/>
        <w:jc w:val="both"/>
        <w:textAlignment w:val="baseline"/>
        <w:rPr>
          <w:bCs/>
          <w:lang w:val="en-US"/>
        </w:rPr>
      </w:pPr>
      <w:r>
        <w:rPr>
          <w:bCs/>
          <w:lang w:val="en-US"/>
        </w:rPr>
        <w:t>Impact on UE synchronization [RAN1, RAN4]</w:t>
      </w:r>
    </w:p>
    <w:p w14:paraId="69BE7E72" w14:textId="77777777" w:rsidR="001E6F50" w:rsidRDefault="001E6F50" w:rsidP="001E6F50">
      <w:pPr>
        <w:numPr>
          <w:ilvl w:val="0"/>
          <w:numId w:val="5"/>
        </w:numPr>
        <w:overflowPunct w:val="0"/>
        <w:autoSpaceDE w:val="0"/>
        <w:autoSpaceDN w:val="0"/>
        <w:adjustRightInd w:val="0"/>
        <w:spacing w:after="0" w:line="240" w:lineRule="auto"/>
        <w:jc w:val="both"/>
        <w:textAlignment w:val="baseline"/>
        <w:rPr>
          <w:bCs/>
          <w:lang w:val="en-US"/>
        </w:rPr>
      </w:pPr>
      <w:r>
        <w:rPr>
          <w:bCs/>
          <w:lang w:val="en-US"/>
        </w:rPr>
        <w:t>Impact on frame structure and procedures [RAN1, RAN2]</w:t>
      </w:r>
    </w:p>
    <w:p w14:paraId="7D9767B3" w14:textId="7302A1CA" w:rsidR="00A54317" w:rsidRDefault="00A54317" w:rsidP="005931D1">
      <w:pPr>
        <w:numPr>
          <w:ilvl w:val="0"/>
          <w:numId w:val="5"/>
        </w:numPr>
        <w:overflowPunct w:val="0"/>
        <w:autoSpaceDE w:val="0"/>
        <w:autoSpaceDN w:val="0"/>
        <w:adjustRightInd w:val="0"/>
        <w:spacing w:after="0" w:line="240" w:lineRule="auto"/>
        <w:jc w:val="both"/>
        <w:textAlignment w:val="baseline"/>
        <w:rPr>
          <w:bCs/>
          <w:lang w:val="en-US"/>
        </w:rPr>
      </w:pPr>
      <w:r>
        <w:rPr>
          <w:bCs/>
          <w:lang w:val="en-US"/>
        </w:rPr>
        <w:lastRenderedPageBreak/>
        <w:t>C</w:t>
      </w:r>
      <w:r w:rsidR="0034359D" w:rsidRPr="000F1F67">
        <w:rPr>
          <w:bCs/>
          <w:lang w:val="en-US"/>
        </w:rPr>
        <w:t>oexistence study</w:t>
      </w:r>
      <w:r>
        <w:rPr>
          <w:bCs/>
          <w:lang w:val="en-US"/>
        </w:rPr>
        <w:t xml:space="preserve"> with TN or NTN operating in adjacent bands</w:t>
      </w:r>
      <w:r w:rsidR="00501692">
        <w:rPr>
          <w:bCs/>
          <w:lang w:val="en-US"/>
        </w:rPr>
        <w:t xml:space="preserve"> [RAN1, RAN4]</w:t>
      </w:r>
    </w:p>
    <w:p w14:paraId="7D21D9DC" w14:textId="77777777" w:rsidR="00A333AD" w:rsidRPr="00A26390" w:rsidRDefault="00A333AD" w:rsidP="00A333AD">
      <w:pPr>
        <w:pStyle w:val="Titre1"/>
        <w:pageBreakBefore w:val="0"/>
        <w:ind w:left="431" w:hanging="431"/>
      </w:pPr>
      <w:bookmarkStart w:id="11" w:name="_Toc181198563"/>
      <w:r w:rsidRPr="714FC45E">
        <w:t xml:space="preserve">Conclusion and </w:t>
      </w:r>
      <w:proofErr w:type="spellStart"/>
      <w:r w:rsidRPr="714FC45E">
        <w:t>Way</w:t>
      </w:r>
      <w:proofErr w:type="spellEnd"/>
      <w:r w:rsidRPr="714FC45E">
        <w:t xml:space="preserve"> </w:t>
      </w:r>
      <w:proofErr w:type="spellStart"/>
      <w:r w:rsidRPr="714FC45E">
        <w:t>forward</w:t>
      </w:r>
      <w:bookmarkEnd w:id="11"/>
      <w:proofErr w:type="spellEnd"/>
    </w:p>
    <w:p w14:paraId="12CA75FB" w14:textId="4CA53A3F" w:rsidR="00A02C34" w:rsidRDefault="00325CE5" w:rsidP="00325CE5">
      <w:pPr>
        <w:rPr>
          <w:b/>
          <w:lang w:val="en-US"/>
        </w:rPr>
      </w:pPr>
      <w:r w:rsidRPr="00816772">
        <w:rPr>
          <w:b/>
          <w:lang w:val="en-US"/>
        </w:rPr>
        <w:t xml:space="preserve">Proposal </w:t>
      </w:r>
      <w:r>
        <w:rPr>
          <w:b/>
          <w:lang w:val="en-US"/>
        </w:rPr>
        <w:t>1</w:t>
      </w:r>
      <w:r w:rsidRPr="00816772">
        <w:rPr>
          <w:b/>
          <w:lang w:val="en-US"/>
        </w:rPr>
        <w:t xml:space="preserve">: RAN to study </w:t>
      </w:r>
      <w:r>
        <w:rPr>
          <w:b/>
          <w:lang w:val="en-US"/>
        </w:rPr>
        <w:t xml:space="preserve">as part of the Rel-20 </w:t>
      </w:r>
      <w:r w:rsidR="00FB11C0">
        <w:rPr>
          <w:b/>
          <w:lang w:val="en-US"/>
        </w:rPr>
        <w:t xml:space="preserve">5G Advanced </w:t>
      </w:r>
      <w:r w:rsidR="00AB0E2C">
        <w:rPr>
          <w:b/>
          <w:lang w:val="en-US"/>
        </w:rPr>
        <w:t>work plan, the introduction of a TDD mode</w:t>
      </w:r>
      <w:r w:rsidR="00DC770D">
        <w:rPr>
          <w:b/>
          <w:lang w:val="en-US"/>
        </w:rPr>
        <w:t xml:space="preserve"> for NR-NTN</w:t>
      </w:r>
      <w:r w:rsidR="00865DB6">
        <w:rPr>
          <w:b/>
          <w:lang w:val="en-US"/>
        </w:rPr>
        <w:t>, starting in June 2026</w:t>
      </w:r>
      <w:r w:rsidR="003A2931">
        <w:rPr>
          <w:b/>
          <w:lang w:val="en-US"/>
        </w:rPr>
        <w:t>.</w:t>
      </w:r>
    </w:p>
    <w:p w14:paraId="41AE7A92" w14:textId="77777777" w:rsidR="00865DB6" w:rsidRDefault="00A02C34" w:rsidP="00325CE5">
      <w:pPr>
        <w:rPr>
          <w:b/>
          <w:lang w:val="en-US"/>
        </w:rPr>
      </w:pPr>
      <w:r>
        <w:rPr>
          <w:b/>
          <w:lang w:val="en-US"/>
        </w:rPr>
        <w:t>Proposal 2: RAN</w:t>
      </w:r>
      <w:r w:rsidR="00865DB6">
        <w:rPr>
          <w:b/>
          <w:lang w:val="en-US"/>
        </w:rPr>
        <w:t xml:space="preserve"> may consider for the study</w:t>
      </w:r>
    </w:p>
    <w:p w14:paraId="70DCF3EB" w14:textId="77777777" w:rsidR="00865DB6" w:rsidRDefault="00A02C34" w:rsidP="00865DB6">
      <w:pPr>
        <w:ind w:firstLine="708"/>
        <w:rPr>
          <w:b/>
          <w:lang w:val="en-US"/>
        </w:rPr>
      </w:pPr>
      <w:r>
        <w:rPr>
          <w:b/>
          <w:lang w:val="en-US"/>
        </w:rPr>
        <w:t xml:space="preserve">1616 MHz – </w:t>
      </w:r>
      <w:r w:rsidRPr="00A02C34">
        <w:rPr>
          <w:b/>
          <w:lang w:val="en-US"/>
        </w:rPr>
        <w:t>1626.5 MHz</w:t>
      </w:r>
      <w:r>
        <w:rPr>
          <w:b/>
          <w:lang w:val="en-US"/>
        </w:rPr>
        <w:t xml:space="preserve"> frequency band</w:t>
      </w:r>
      <w:r w:rsidR="00865DB6">
        <w:rPr>
          <w:b/>
          <w:lang w:val="en-US"/>
        </w:rPr>
        <w:t xml:space="preserve"> as exemplary</w:t>
      </w:r>
    </w:p>
    <w:p w14:paraId="6072E77C" w14:textId="77777777" w:rsidR="00865DB6" w:rsidRDefault="00865DB6" w:rsidP="00865DB6">
      <w:pPr>
        <w:ind w:firstLine="708"/>
        <w:rPr>
          <w:b/>
          <w:lang w:val="en-US"/>
        </w:rPr>
      </w:pPr>
      <w:r>
        <w:rPr>
          <w:b/>
          <w:lang w:val="en-US"/>
        </w:rPr>
        <w:t>PC3 UE type</w:t>
      </w:r>
    </w:p>
    <w:p w14:paraId="5DCB3BEF" w14:textId="111237C6" w:rsidR="00AB0E2C" w:rsidRDefault="00865DB6" w:rsidP="00865DB6">
      <w:pPr>
        <w:ind w:firstLine="708"/>
        <w:rPr>
          <w:b/>
          <w:lang w:val="en-US"/>
        </w:rPr>
      </w:pPr>
      <w:r>
        <w:rPr>
          <w:b/>
          <w:lang w:val="en-US"/>
        </w:rPr>
        <w:t>NGSO @ 600 km altitude</w:t>
      </w:r>
      <w:r w:rsidR="00FB11C0">
        <w:rPr>
          <w:b/>
          <w:lang w:val="en-US"/>
        </w:rPr>
        <w:t>.</w:t>
      </w:r>
      <w:r w:rsidR="00AB0E2C">
        <w:rPr>
          <w:b/>
          <w:lang w:val="en-US"/>
        </w:rPr>
        <w:t xml:space="preserve"> </w:t>
      </w:r>
    </w:p>
    <w:p w14:paraId="4CA565C8" w14:textId="386E7510" w:rsidR="0097189B" w:rsidRDefault="0097189B" w:rsidP="00325CE5">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414FA" w14:textId="77777777" w:rsidR="00F27EF7" w:rsidRDefault="00F27EF7" w:rsidP="005C7A9D">
      <w:pPr>
        <w:spacing w:after="0" w:line="240" w:lineRule="auto"/>
      </w:pPr>
      <w:r>
        <w:separator/>
      </w:r>
    </w:p>
  </w:endnote>
  <w:endnote w:type="continuationSeparator" w:id="0">
    <w:p w14:paraId="459876FA" w14:textId="77777777" w:rsidR="00F27EF7" w:rsidRDefault="00F27EF7"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462003"/>
      <w:docPartObj>
        <w:docPartGallery w:val="Page Numbers (Bottom of Page)"/>
        <w:docPartUnique/>
      </w:docPartObj>
    </w:sdtPr>
    <w:sdtEndPr/>
    <w:sdtContent>
      <w:p w14:paraId="716CF364" w14:textId="016CB666" w:rsidR="00F73526" w:rsidRDefault="00F73526">
        <w:pPr>
          <w:pStyle w:val="Pieddepage"/>
          <w:jc w:val="right"/>
        </w:pPr>
        <w:r>
          <w:fldChar w:fldCharType="begin"/>
        </w:r>
        <w:r>
          <w:instrText>PAGE   \* MERGEFORMAT</w:instrText>
        </w:r>
        <w:r>
          <w:fldChar w:fldCharType="separate"/>
        </w:r>
        <w:r w:rsidR="00734866">
          <w:rPr>
            <w:noProof/>
          </w:rPr>
          <w:t>2</w:t>
        </w:r>
        <w:r>
          <w:fldChar w:fldCharType="end"/>
        </w:r>
      </w:p>
    </w:sdtContent>
  </w:sdt>
  <w:p w14:paraId="7BC23657" w14:textId="77777777" w:rsidR="00F73526" w:rsidRDefault="00F7352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22FC0" w14:textId="77777777" w:rsidR="00F27EF7" w:rsidRDefault="00F27EF7" w:rsidP="005C7A9D">
      <w:pPr>
        <w:spacing w:after="0" w:line="240" w:lineRule="auto"/>
      </w:pPr>
      <w:r>
        <w:separator/>
      </w:r>
    </w:p>
  </w:footnote>
  <w:footnote w:type="continuationSeparator" w:id="0">
    <w:p w14:paraId="6BF2D6FB" w14:textId="77777777" w:rsidR="00F27EF7" w:rsidRDefault="00F27EF7"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74A"/>
    <w:rsid w:val="000420CE"/>
    <w:rsid w:val="00043675"/>
    <w:rsid w:val="00050A63"/>
    <w:rsid w:val="00050F12"/>
    <w:rsid w:val="0005360C"/>
    <w:rsid w:val="00053B34"/>
    <w:rsid w:val="00061246"/>
    <w:rsid w:val="000668B6"/>
    <w:rsid w:val="000801A4"/>
    <w:rsid w:val="00084396"/>
    <w:rsid w:val="000962C8"/>
    <w:rsid w:val="000A04F6"/>
    <w:rsid w:val="000A135A"/>
    <w:rsid w:val="000A1BCD"/>
    <w:rsid w:val="000A1DB4"/>
    <w:rsid w:val="000A3236"/>
    <w:rsid w:val="000C3000"/>
    <w:rsid w:val="000C3642"/>
    <w:rsid w:val="000C3DF9"/>
    <w:rsid w:val="000D1095"/>
    <w:rsid w:val="000D50F7"/>
    <w:rsid w:val="000E20B7"/>
    <w:rsid w:val="000F1F67"/>
    <w:rsid w:val="000F46DC"/>
    <w:rsid w:val="00100E98"/>
    <w:rsid w:val="00101A15"/>
    <w:rsid w:val="0010583B"/>
    <w:rsid w:val="001076C2"/>
    <w:rsid w:val="00116B48"/>
    <w:rsid w:val="00144A08"/>
    <w:rsid w:val="00172529"/>
    <w:rsid w:val="00172A38"/>
    <w:rsid w:val="001741B4"/>
    <w:rsid w:val="00194FF7"/>
    <w:rsid w:val="001A0423"/>
    <w:rsid w:val="001A3B85"/>
    <w:rsid w:val="001B139F"/>
    <w:rsid w:val="001B4375"/>
    <w:rsid w:val="001B56D8"/>
    <w:rsid w:val="001E6F50"/>
    <w:rsid w:val="001F384A"/>
    <w:rsid w:val="001F46FF"/>
    <w:rsid w:val="00201623"/>
    <w:rsid w:val="00203EA4"/>
    <w:rsid w:val="00204808"/>
    <w:rsid w:val="002216E8"/>
    <w:rsid w:val="00223DE6"/>
    <w:rsid w:val="00231EF1"/>
    <w:rsid w:val="00233FD1"/>
    <w:rsid w:val="0023427A"/>
    <w:rsid w:val="00234D0F"/>
    <w:rsid w:val="0023716A"/>
    <w:rsid w:val="0024193B"/>
    <w:rsid w:val="002430FB"/>
    <w:rsid w:val="00246B86"/>
    <w:rsid w:val="002526F8"/>
    <w:rsid w:val="00255351"/>
    <w:rsid w:val="00257416"/>
    <w:rsid w:val="0026642F"/>
    <w:rsid w:val="0026680D"/>
    <w:rsid w:val="00267C94"/>
    <w:rsid w:val="00267CEA"/>
    <w:rsid w:val="002870DB"/>
    <w:rsid w:val="00296423"/>
    <w:rsid w:val="002A0E90"/>
    <w:rsid w:val="002A2000"/>
    <w:rsid w:val="002A46D7"/>
    <w:rsid w:val="002B14C4"/>
    <w:rsid w:val="002C3370"/>
    <w:rsid w:val="002C52F5"/>
    <w:rsid w:val="002D12E4"/>
    <w:rsid w:val="002E0E90"/>
    <w:rsid w:val="002E0F7C"/>
    <w:rsid w:val="002E124A"/>
    <w:rsid w:val="002E5305"/>
    <w:rsid w:val="002F38D1"/>
    <w:rsid w:val="00314860"/>
    <w:rsid w:val="0031720A"/>
    <w:rsid w:val="00320226"/>
    <w:rsid w:val="00325CE5"/>
    <w:rsid w:val="003409B9"/>
    <w:rsid w:val="0034359D"/>
    <w:rsid w:val="00343748"/>
    <w:rsid w:val="00344A5A"/>
    <w:rsid w:val="003458DE"/>
    <w:rsid w:val="00357876"/>
    <w:rsid w:val="00360D49"/>
    <w:rsid w:val="00366796"/>
    <w:rsid w:val="003861E1"/>
    <w:rsid w:val="003A2931"/>
    <w:rsid w:val="003C2052"/>
    <w:rsid w:val="003C3C3B"/>
    <w:rsid w:val="003D48A8"/>
    <w:rsid w:val="003D5E9B"/>
    <w:rsid w:val="003E3176"/>
    <w:rsid w:val="003E3DA4"/>
    <w:rsid w:val="003E4CB8"/>
    <w:rsid w:val="003E5303"/>
    <w:rsid w:val="003E551E"/>
    <w:rsid w:val="003E69CE"/>
    <w:rsid w:val="003F3B9A"/>
    <w:rsid w:val="0041075F"/>
    <w:rsid w:val="00411CC5"/>
    <w:rsid w:val="00413D6B"/>
    <w:rsid w:val="0042259E"/>
    <w:rsid w:val="004454BB"/>
    <w:rsid w:val="004473D2"/>
    <w:rsid w:val="004677A2"/>
    <w:rsid w:val="00476A46"/>
    <w:rsid w:val="0048492F"/>
    <w:rsid w:val="00485524"/>
    <w:rsid w:val="004932E7"/>
    <w:rsid w:val="00493682"/>
    <w:rsid w:val="004A10BA"/>
    <w:rsid w:val="004B0240"/>
    <w:rsid w:val="004C33A8"/>
    <w:rsid w:val="004D158B"/>
    <w:rsid w:val="004D2F92"/>
    <w:rsid w:val="004D3FEE"/>
    <w:rsid w:val="004D563F"/>
    <w:rsid w:val="004D621D"/>
    <w:rsid w:val="004D70ED"/>
    <w:rsid w:val="004D71E3"/>
    <w:rsid w:val="004E5852"/>
    <w:rsid w:val="004E6C26"/>
    <w:rsid w:val="004E6D6D"/>
    <w:rsid w:val="004F29F5"/>
    <w:rsid w:val="004F46CA"/>
    <w:rsid w:val="00501692"/>
    <w:rsid w:val="00506B4E"/>
    <w:rsid w:val="00506DB9"/>
    <w:rsid w:val="00515C75"/>
    <w:rsid w:val="0052135C"/>
    <w:rsid w:val="00527A80"/>
    <w:rsid w:val="00531619"/>
    <w:rsid w:val="00540977"/>
    <w:rsid w:val="00541172"/>
    <w:rsid w:val="00542FC2"/>
    <w:rsid w:val="00556C46"/>
    <w:rsid w:val="00562C19"/>
    <w:rsid w:val="00564F30"/>
    <w:rsid w:val="00565CBA"/>
    <w:rsid w:val="00567BE0"/>
    <w:rsid w:val="00571F02"/>
    <w:rsid w:val="00573CDA"/>
    <w:rsid w:val="005931D1"/>
    <w:rsid w:val="005953B9"/>
    <w:rsid w:val="00597985"/>
    <w:rsid w:val="005A3636"/>
    <w:rsid w:val="005A3EE4"/>
    <w:rsid w:val="005B2E2F"/>
    <w:rsid w:val="005B353C"/>
    <w:rsid w:val="005B6462"/>
    <w:rsid w:val="005B66EF"/>
    <w:rsid w:val="005C7A9D"/>
    <w:rsid w:val="005C7B3D"/>
    <w:rsid w:val="005D0832"/>
    <w:rsid w:val="005D2FB6"/>
    <w:rsid w:val="005D5F0A"/>
    <w:rsid w:val="005D5F8D"/>
    <w:rsid w:val="005D611E"/>
    <w:rsid w:val="005E6B8C"/>
    <w:rsid w:val="00613FCB"/>
    <w:rsid w:val="006261E2"/>
    <w:rsid w:val="00627681"/>
    <w:rsid w:val="006305E1"/>
    <w:rsid w:val="006310B1"/>
    <w:rsid w:val="0063455D"/>
    <w:rsid w:val="00635C75"/>
    <w:rsid w:val="00640B76"/>
    <w:rsid w:val="00646209"/>
    <w:rsid w:val="006473BD"/>
    <w:rsid w:val="0065322A"/>
    <w:rsid w:val="00662219"/>
    <w:rsid w:val="0066465C"/>
    <w:rsid w:val="0067333F"/>
    <w:rsid w:val="006734D8"/>
    <w:rsid w:val="0067589B"/>
    <w:rsid w:val="0068003B"/>
    <w:rsid w:val="00681932"/>
    <w:rsid w:val="006918AC"/>
    <w:rsid w:val="006A02A0"/>
    <w:rsid w:val="006A1302"/>
    <w:rsid w:val="006A4566"/>
    <w:rsid w:val="006A771D"/>
    <w:rsid w:val="006D4269"/>
    <w:rsid w:val="006E527D"/>
    <w:rsid w:val="006E67C8"/>
    <w:rsid w:val="006E68EC"/>
    <w:rsid w:val="006E6D67"/>
    <w:rsid w:val="006E6ED4"/>
    <w:rsid w:val="006F7E88"/>
    <w:rsid w:val="00703DA5"/>
    <w:rsid w:val="0070728B"/>
    <w:rsid w:val="007257F6"/>
    <w:rsid w:val="00730A3F"/>
    <w:rsid w:val="00730C6D"/>
    <w:rsid w:val="00734866"/>
    <w:rsid w:val="00742696"/>
    <w:rsid w:val="00742D97"/>
    <w:rsid w:val="00743715"/>
    <w:rsid w:val="00753B5D"/>
    <w:rsid w:val="00756D9A"/>
    <w:rsid w:val="00762001"/>
    <w:rsid w:val="00764D69"/>
    <w:rsid w:val="00765304"/>
    <w:rsid w:val="00771D21"/>
    <w:rsid w:val="007733DC"/>
    <w:rsid w:val="00777363"/>
    <w:rsid w:val="00791FCE"/>
    <w:rsid w:val="00796ABB"/>
    <w:rsid w:val="00797540"/>
    <w:rsid w:val="007A0E4C"/>
    <w:rsid w:val="007A47C4"/>
    <w:rsid w:val="007A6BEB"/>
    <w:rsid w:val="007C2668"/>
    <w:rsid w:val="007C3E4B"/>
    <w:rsid w:val="007D4DA3"/>
    <w:rsid w:val="007E2EE3"/>
    <w:rsid w:val="00800D71"/>
    <w:rsid w:val="008016A6"/>
    <w:rsid w:val="00805CB0"/>
    <w:rsid w:val="00816772"/>
    <w:rsid w:val="008206C5"/>
    <w:rsid w:val="00830FCF"/>
    <w:rsid w:val="008321BA"/>
    <w:rsid w:val="00833F7E"/>
    <w:rsid w:val="00843156"/>
    <w:rsid w:val="00844906"/>
    <w:rsid w:val="00845D22"/>
    <w:rsid w:val="00864BE0"/>
    <w:rsid w:val="00865B6A"/>
    <w:rsid w:val="00865DB6"/>
    <w:rsid w:val="00867DCB"/>
    <w:rsid w:val="00877EA5"/>
    <w:rsid w:val="0088090F"/>
    <w:rsid w:val="00894EC0"/>
    <w:rsid w:val="008A0591"/>
    <w:rsid w:val="008A1873"/>
    <w:rsid w:val="008D2BF4"/>
    <w:rsid w:val="008E0AFA"/>
    <w:rsid w:val="008E1488"/>
    <w:rsid w:val="008F1BAC"/>
    <w:rsid w:val="00905065"/>
    <w:rsid w:val="00905CE5"/>
    <w:rsid w:val="009069A8"/>
    <w:rsid w:val="009104B1"/>
    <w:rsid w:val="00924CDC"/>
    <w:rsid w:val="009264DE"/>
    <w:rsid w:val="00933D1A"/>
    <w:rsid w:val="00942EDF"/>
    <w:rsid w:val="00945450"/>
    <w:rsid w:val="00950C83"/>
    <w:rsid w:val="00952AA3"/>
    <w:rsid w:val="00954409"/>
    <w:rsid w:val="00956B4D"/>
    <w:rsid w:val="0097189B"/>
    <w:rsid w:val="00973C60"/>
    <w:rsid w:val="0098464D"/>
    <w:rsid w:val="00996409"/>
    <w:rsid w:val="00996B87"/>
    <w:rsid w:val="009A4B34"/>
    <w:rsid w:val="009A5645"/>
    <w:rsid w:val="009B54D7"/>
    <w:rsid w:val="009B7787"/>
    <w:rsid w:val="009F03A6"/>
    <w:rsid w:val="009F6102"/>
    <w:rsid w:val="009F72A1"/>
    <w:rsid w:val="00A02C34"/>
    <w:rsid w:val="00A0354A"/>
    <w:rsid w:val="00A03F09"/>
    <w:rsid w:val="00A07A07"/>
    <w:rsid w:val="00A11C67"/>
    <w:rsid w:val="00A15E4C"/>
    <w:rsid w:val="00A23C34"/>
    <w:rsid w:val="00A333AD"/>
    <w:rsid w:val="00A40055"/>
    <w:rsid w:val="00A40E59"/>
    <w:rsid w:val="00A4656C"/>
    <w:rsid w:val="00A54317"/>
    <w:rsid w:val="00A550E2"/>
    <w:rsid w:val="00A610FE"/>
    <w:rsid w:val="00A6541A"/>
    <w:rsid w:val="00A77D28"/>
    <w:rsid w:val="00A84DA3"/>
    <w:rsid w:val="00A91500"/>
    <w:rsid w:val="00A958C7"/>
    <w:rsid w:val="00AA17E4"/>
    <w:rsid w:val="00AB0E2C"/>
    <w:rsid w:val="00AD1504"/>
    <w:rsid w:val="00AD530E"/>
    <w:rsid w:val="00AF3FB1"/>
    <w:rsid w:val="00B01497"/>
    <w:rsid w:val="00B12938"/>
    <w:rsid w:val="00B13BC2"/>
    <w:rsid w:val="00B230E9"/>
    <w:rsid w:val="00B40D36"/>
    <w:rsid w:val="00B47310"/>
    <w:rsid w:val="00B569B9"/>
    <w:rsid w:val="00B61AAB"/>
    <w:rsid w:val="00B62E7B"/>
    <w:rsid w:val="00B67E61"/>
    <w:rsid w:val="00B72B28"/>
    <w:rsid w:val="00B747FB"/>
    <w:rsid w:val="00B9412B"/>
    <w:rsid w:val="00B96ABE"/>
    <w:rsid w:val="00BA40DE"/>
    <w:rsid w:val="00BB4327"/>
    <w:rsid w:val="00BD3653"/>
    <w:rsid w:val="00BF1E25"/>
    <w:rsid w:val="00BF57FA"/>
    <w:rsid w:val="00BF6475"/>
    <w:rsid w:val="00BF7053"/>
    <w:rsid w:val="00BF7F8C"/>
    <w:rsid w:val="00C15CE7"/>
    <w:rsid w:val="00C260AA"/>
    <w:rsid w:val="00C318B4"/>
    <w:rsid w:val="00C346A6"/>
    <w:rsid w:val="00C35856"/>
    <w:rsid w:val="00C41EAA"/>
    <w:rsid w:val="00C4596A"/>
    <w:rsid w:val="00C46DCB"/>
    <w:rsid w:val="00C51EF6"/>
    <w:rsid w:val="00C55ECC"/>
    <w:rsid w:val="00C57A13"/>
    <w:rsid w:val="00C62DC4"/>
    <w:rsid w:val="00C65C83"/>
    <w:rsid w:val="00C70504"/>
    <w:rsid w:val="00C70C48"/>
    <w:rsid w:val="00C71006"/>
    <w:rsid w:val="00C71F1B"/>
    <w:rsid w:val="00C84E69"/>
    <w:rsid w:val="00C90CAB"/>
    <w:rsid w:val="00C920AD"/>
    <w:rsid w:val="00C95918"/>
    <w:rsid w:val="00C971F2"/>
    <w:rsid w:val="00C9740E"/>
    <w:rsid w:val="00CB090A"/>
    <w:rsid w:val="00CB655B"/>
    <w:rsid w:val="00CC4B5C"/>
    <w:rsid w:val="00CC5CBE"/>
    <w:rsid w:val="00CD2A78"/>
    <w:rsid w:val="00CE4359"/>
    <w:rsid w:val="00CF031B"/>
    <w:rsid w:val="00CF4203"/>
    <w:rsid w:val="00CF673B"/>
    <w:rsid w:val="00D0489B"/>
    <w:rsid w:val="00D11687"/>
    <w:rsid w:val="00D1204B"/>
    <w:rsid w:val="00D132DC"/>
    <w:rsid w:val="00D13AA1"/>
    <w:rsid w:val="00D21F18"/>
    <w:rsid w:val="00D2326B"/>
    <w:rsid w:val="00D36026"/>
    <w:rsid w:val="00D36B68"/>
    <w:rsid w:val="00D51E2D"/>
    <w:rsid w:val="00D52AD6"/>
    <w:rsid w:val="00D60403"/>
    <w:rsid w:val="00D62276"/>
    <w:rsid w:val="00D62D9C"/>
    <w:rsid w:val="00D653CF"/>
    <w:rsid w:val="00D709B0"/>
    <w:rsid w:val="00D721CA"/>
    <w:rsid w:val="00D72EFC"/>
    <w:rsid w:val="00D76DB6"/>
    <w:rsid w:val="00D84BBA"/>
    <w:rsid w:val="00D90A03"/>
    <w:rsid w:val="00D93C9A"/>
    <w:rsid w:val="00DB4FA7"/>
    <w:rsid w:val="00DC6218"/>
    <w:rsid w:val="00DC770D"/>
    <w:rsid w:val="00DD4DCF"/>
    <w:rsid w:val="00DE2787"/>
    <w:rsid w:val="00DE2CEF"/>
    <w:rsid w:val="00DE4E77"/>
    <w:rsid w:val="00DE7ACA"/>
    <w:rsid w:val="00DF7088"/>
    <w:rsid w:val="00E00582"/>
    <w:rsid w:val="00E038C1"/>
    <w:rsid w:val="00E05AF4"/>
    <w:rsid w:val="00E06F8C"/>
    <w:rsid w:val="00E109F2"/>
    <w:rsid w:val="00E111FB"/>
    <w:rsid w:val="00E276D9"/>
    <w:rsid w:val="00E27923"/>
    <w:rsid w:val="00E316D9"/>
    <w:rsid w:val="00E31A38"/>
    <w:rsid w:val="00E34DF5"/>
    <w:rsid w:val="00E34EC2"/>
    <w:rsid w:val="00E358D1"/>
    <w:rsid w:val="00E36124"/>
    <w:rsid w:val="00E41C24"/>
    <w:rsid w:val="00E50F4A"/>
    <w:rsid w:val="00E5125D"/>
    <w:rsid w:val="00E557E3"/>
    <w:rsid w:val="00E66B9B"/>
    <w:rsid w:val="00E6797B"/>
    <w:rsid w:val="00E67F6E"/>
    <w:rsid w:val="00E726B7"/>
    <w:rsid w:val="00E77178"/>
    <w:rsid w:val="00E77480"/>
    <w:rsid w:val="00E926AA"/>
    <w:rsid w:val="00E94D63"/>
    <w:rsid w:val="00EA6FCD"/>
    <w:rsid w:val="00EB5D9C"/>
    <w:rsid w:val="00EC1883"/>
    <w:rsid w:val="00ED7A75"/>
    <w:rsid w:val="00EE2ED2"/>
    <w:rsid w:val="00EE390D"/>
    <w:rsid w:val="00EF11B9"/>
    <w:rsid w:val="00EF43BD"/>
    <w:rsid w:val="00F27EF7"/>
    <w:rsid w:val="00F30DFE"/>
    <w:rsid w:val="00F565AE"/>
    <w:rsid w:val="00F73526"/>
    <w:rsid w:val="00F80063"/>
    <w:rsid w:val="00F9634B"/>
    <w:rsid w:val="00FA5922"/>
    <w:rsid w:val="00FB11C0"/>
    <w:rsid w:val="00FB368C"/>
    <w:rsid w:val="00FB37F0"/>
    <w:rsid w:val="00FB5EBD"/>
    <w:rsid w:val="00FC05A4"/>
    <w:rsid w:val="00FC16FC"/>
    <w:rsid w:val="00FD3C85"/>
    <w:rsid w:val="00FE32D1"/>
    <w:rsid w:val="00FE353D"/>
    <w:rsid w:val="00FE3A9C"/>
    <w:rsid w:val="00FE7C4C"/>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vision">
    <w:name w:val="Revision"/>
    <w:hidden/>
    <w:uiPriority w:val="99"/>
    <w:semiHidden/>
    <w:rsid w:val="005B64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2162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3</cp:revision>
  <dcterms:created xsi:type="dcterms:W3CDTF">2025-11-30T11:24:00Z</dcterms:created>
  <dcterms:modified xsi:type="dcterms:W3CDTF">2025-11-30T11:24:00Z</dcterms:modified>
</cp:coreProperties>
</file>